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8895" w14:textId="0A5DD4F4" w:rsidR="00D10A6C" w:rsidRDefault="00DE4C2E" w:rsidP="007F123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4EF56B" wp14:editId="73DF9151">
            <wp:extent cx="2515815" cy="276860"/>
            <wp:effectExtent l="0" t="0" r="0" b="8890"/>
            <wp:docPr id="1889875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121" cy="277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9273A" w14:textId="77777777" w:rsidR="007F1230" w:rsidRPr="007F1230" w:rsidRDefault="007F1230" w:rsidP="007F1230">
      <w:pPr>
        <w:jc w:val="center"/>
        <w:rPr>
          <w:sz w:val="24"/>
          <w:szCs w:val="24"/>
        </w:rPr>
      </w:pPr>
    </w:p>
    <w:p w14:paraId="01CF1821" w14:textId="6CCBE9B4" w:rsidR="005E3932" w:rsidRPr="008D520D" w:rsidRDefault="00B13C14" w:rsidP="00DA72A5">
      <w:pPr>
        <w:spacing w:before="43" w:line="194" w:lineRule="auto"/>
        <w:ind w:left="720" w:right="799"/>
        <w:jc w:val="both"/>
        <w:rPr>
          <w:rFonts w:cstheme="minorHAnsi"/>
          <w:b/>
          <w:bCs/>
          <w:color w:val="231F20"/>
          <w:sz w:val="24"/>
          <w:szCs w:val="24"/>
        </w:rPr>
      </w:pPr>
      <w:r w:rsidRPr="008D520D">
        <w:rPr>
          <w:rFonts w:cstheme="minorHAnsi"/>
          <w:b/>
          <w:bCs/>
          <w:color w:val="231F20"/>
          <w:sz w:val="24"/>
          <w:szCs w:val="24"/>
        </w:rPr>
        <w:t>GENDER PAY GAP REPORT</w:t>
      </w:r>
    </w:p>
    <w:p w14:paraId="538813BC" w14:textId="6DB25717" w:rsidR="00015AD5" w:rsidRPr="008D520D" w:rsidRDefault="00340353" w:rsidP="00DD52E3">
      <w:pPr>
        <w:spacing w:before="43" w:line="194" w:lineRule="auto"/>
        <w:ind w:left="720" w:right="799"/>
        <w:jc w:val="both"/>
        <w:rPr>
          <w:rFonts w:cstheme="minorHAnsi"/>
          <w:color w:val="231F20"/>
          <w:sz w:val="24"/>
          <w:szCs w:val="24"/>
        </w:rPr>
      </w:pPr>
      <w:r w:rsidRPr="008D520D">
        <w:rPr>
          <w:rFonts w:cstheme="minorHAnsi"/>
          <w:color w:val="231F20"/>
          <w:sz w:val="24"/>
          <w:szCs w:val="24"/>
        </w:rPr>
        <w:t xml:space="preserve">The figures reported below refer to the snapshot date </w:t>
      </w:r>
      <w:r w:rsidR="007C0205" w:rsidRPr="008D520D">
        <w:rPr>
          <w:rFonts w:cstheme="minorHAnsi"/>
          <w:color w:val="231F20"/>
          <w:sz w:val="24"/>
          <w:szCs w:val="24"/>
        </w:rPr>
        <w:t>of 5</w:t>
      </w:r>
      <w:r w:rsidR="007C0205" w:rsidRPr="008D520D">
        <w:rPr>
          <w:rFonts w:cstheme="minorHAnsi"/>
          <w:color w:val="231F20"/>
          <w:sz w:val="24"/>
          <w:szCs w:val="24"/>
          <w:vertAlign w:val="superscript"/>
        </w:rPr>
        <w:t>th</w:t>
      </w:r>
      <w:r w:rsidR="007C0205" w:rsidRPr="008D520D">
        <w:rPr>
          <w:rFonts w:cstheme="minorHAnsi"/>
          <w:color w:val="231F20"/>
          <w:sz w:val="24"/>
          <w:szCs w:val="24"/>
        </w:rPr>
        <w:t xml:space="preserve"> April 202</w:t>
      </w:r>
      <w:r w:rsidR="00BE38F9">
        <w:rPr>
          <w:rFonts w:cstheme="minorHAnsi"/>
          <w:color w:val="231F20"/>
          <w:sz w:val="24"/>
          <w:szCs w:val="24"/>
        </w:rPr>
        <w:t>5</w:t>
      </w:r>
      <w:r w:rsidR="00DD52E3" w:rsidRPr="008D520D">
        <w:rPr>
          <w:rFonts w:cstheme="minorHAnsi"/>
          <w:color w:val="231F20"/>
          <w:sz w:val="24"/>
          <w:szCs w:val="24"/>
        </w:rPr>
        <w:t>.</w:t>
      </w:r>
      <w:r w:rsidR="00E311F2">
        <w:rPr>
          <w:rFonts w:cstheme="minorHAnsi"/>
          <w:color w:val="231F20"/>
          <w:sz w:val="24"/>
          <w:szCs w:val="24"/>
        </w:rPr>
        <w:t xml:space="preserve">  </w:t>
      </w:r>
    </w:p>
    <w:p w14:paraId="26093C87" w14:textId="300BAC0F" w:rsidR="00F267C1" w:rsidRPr="008D520D" w:rsidRDefault="003E65EC" w:rsidP="00B13C14">
      <w:pPr>
        <w:spacing w:before="43" w:line="194" w:lineRule="auto"/>
        <w:ind w:left="720" w:right="799"/>
        <w:jc w:val="both"/>
        <w:rPr>
          <w:rFonts w:cstheme="minorHAnsi"/>
          <w:color w:val="231F20"/>
          <w:sz w:val="24"/>
          <w:szCs w:val="24"/>
        </w:rPr>
      </w:pPr>
      <w:r>
        <w:rPr>
          <w:rFonts w:cstheme="minorHAnsi"/>
          <w:sz w:val="24"/>
          <w:szCs w:val="24"/>
        </w:rPr>
        <w:t>PU Group</w:t>
      </w:r>
      <w:r w:rsidR="00F267C1" w:rsidRPr="008D520D">
        <w:rPr>
          <w:rFonts w:cstheme="minorHAnsi"/>
          <w:sz w:val="24"/>
          <w:szCs w:val="24"/>
        </w:rPr>
        <w:t xml:space="preserve"> has always bee</w:t>
      </w:r>
      <w:r w:rsidR="00AB789D" w:rsidRPr="008D520D">
        <w:rPr>
          <w:rFonts w:cstheme="minorHAnsi"/>
          <w:sz w:val="24"/>
          <w:szCs w:val="24"/>
        </w:rPr>
        <w:t>n a company where people can flourish and progress</w:t>
      </w:r>
      <w:r w:rsidR="0053167F" w:rsidRPr="008D520D">
        <w:rPr>
          <w:rFonts w:cstheme="minorHAnsi"/>
          <w:sz w:val="24"/>
          <w:szCs w:val="24"/>
        </w:rPr>
        <w:t xml:space="preserve"> regardless of their gender or background and we continue to offer, fair</w:t>
      </w:r>
      <w:r w:rsidR="007F29A9" w:rsidRPr="008D520D">
        <w:rPr>
          <w:rFonts w:cstheme="minorHAnsi"/>
          <w:sz w:val="24"/>
          <w:szCs w:val="24"/>
        </w:rPr>
        <w:t xml:space="preserve"> and equitable pay to all members of our teams.</w:t>
      </w:r>
      <w:r w:rsidR="00DD52E3" w:rsidRPr="008D520D">
        <w:rPr>
          <w:rFonts w:cstheme="minorHAnsi"/>
          <w:sz w:val="24"/>
          <w:szCs w:val="24"/>
        </w:rPr>
        <w:t xml:space="preserve"> </w:t>
      </w:r>
    </w:p>
    <w:p w14:paraId="411F906A" w14:textId="77842DD8" w:rsidR="00B179A5" w:rsidRPr="008D520D" w:rsidRDefault="00015AD5" w:rsidP="0035421F">
      <w:pPr>
        <w:spacing w:before="43" w:line="194" w:lineRule="auto"/>
        <w:ind w:left="720" w:right="799"/>
        <w:rPr>
          <w:rFonts w:cstheme="minorHAnsi"/>
          <w:b/>
          <w:bCs/>
          <w:color w:val="231F20"/>
          <w:sz w:val="24"/>
          <w:szCs w:val="24"/>
        </w:rPr>
      </w:pPr>
      <w:r w:rsidRPr="008D520D">
        <w:rPr>
          <w:rFonts w:cstheme="minorHAnsi"/>
          <w:b/>
          <w:bCs/>
          <w:color w:val="231F20"/>
          <w:sz w:val="24"/>
          <w:szCs w:val="24"/>
        </w:rPr>
        <w:t>Mean Gender Pay Gap</w:t>
      </w:r>
      <w:r w:rsidR="0035421F" w:rsidRPr="008D520D">
        <w:rPr>
          <w:rFonts w:cstheme="minorHAnsi"/>
          <w:b/>
          <w:bCs/>
          <w:color w:val="231F20"/>
          <w:sz w:val="24"/>
          <w:szCs w:val="24"/>
        </w:rPr>
        <w:tab/>
      </w:r>
      <w:r w:rsidRPr="008D520D">
        <w:rPr>
          <w:rFonts w:cstheme="minorHAnsi"/>
          <w:b/>
          <w:bCs/>
          <w:color w:val="231F20"/>
          <w:sz w:val="24"/>
          <w:szCs w:val="24"/>
        </w:rPr>
        <w:t xml:space="preserve"> </w:t>
      </w:r>
      <w:r w:rsidR="00BE38F9">
        <w:rPr>
          <w:rFonts w:cstheme="minorHAnsi"/>
          <w:color w:val="231F20"/>
          <w:sz w:val="24"/>
          <w:szCs w:val="24"/>
        </w:rPr>
        <w:t>0.3</w:t>
      </w:r>
      <w:r w:rsidR="00B179A5" w:rsidRPr="008D520D">
        <w:rPr>
          <w:rFonts w:cstheme="minorHAnsi"/>
          <w:color w:val="231F20"/>
          <w:sz w:val="24"/>
          <w:szCs w:val="24"/>
        </w:rPr>
        <w:t>%</w:t>
      </w:r>
    </w:p>
    <w:p w14:paraId="5E887AB1" w14:textId="61143A74" w:rsidR="00B179A5" w:rsidRPr="008D520D" w:rsidRDefault="00B179A5" w:rsidP="0035421F">
      <w:pPr>
        <w:spacing w:before="43" w:line="194" w:lineRule="auto"/>
        <w:ind w:left="720" w:right="799"/>
        <w:rPr>
          <w:rFonts w:cstheme="minorHAnsi"/>
          <w:b/>
          <w:bCs/>
          <w:color w:val="231F20"/>
          <w:sz w:val="24"/>
          <w:szCs w:val="24"/>
        </w:rPr>
      </w:pPr>
      <w:r w:rsidRPr="008D520D">
        <w:rPr>
          <w:rFonts w:cstheme="minorHAnsi"/>
          <w:b/>
          <w:bCs/>
          <w:color w:val="231F20"/>
          <w:sz w:val="24"/>
          <w:szCs w:val="24"/>
        </w:rPr>
        <w:t>Median Gender Pay Gap</w:t>
      </w:r>
      <w:r w:rsidR="0035421F" w:rsidRPr="008D520D">
        <w:rPr>
          <w:rFonts w:cstheme="minorHAnsi"/>
          <w:b/>
          <w:bCs/>
          <w:color w:val="231F20"/>
          <w:sz w:val="24"/>
          <w:szCs w:val="24"/>
        </w:rPr>
        <w:tab/>
      </w:r>
      <w:r w:rsidRPr="008D520D">
        <w:rPr>
          <w:rFonts w:cstheme="minorHAnsi"/>
          <w:b/>
          <w:bCs/>
          <w:color w:val="231F20"/>
          <w:sz w:val="24"/>
          <w:szCs w:val="24"/>
        </w:rPr>
        <w:t xml:space="preserve"> </w:t>
      </w:r>
      <w:r w:rsidR="00471AAE" w:rsidRPr="008D520D">
        <w:rPr>
          <w:rFonts w:cstheme="minorHAnsi"/>
          <w:color w:val="231F20"/>
          <w:sz w:val="24"/>
          <w:szCs w:val="24"/>
        </w:rPr>
        <w:t>0</w:t>
      </w:r>
      <w:r w:rsidRPr="008D520D">
        <w:rPr>
          <w:rFonts w:cstheme="minorHAnsi"/>
          <w:color w:val="231F20"/>
          <w:sz w:val="24"/>
          <w:szCs w:val="24"/>
        </w:rPr>
        <w:t>%</w:t>
      </w:r>
    </w:p>
    <w:p w14:paraId="53F9284E" w14:textId="3960D082" w:rsidR="00B179A5" w:rsidRPr="008D520D" w:rsidRDefault="00B179A5" w:rsidP="0035421F">
      <w:pPr>
        <w:spacing w:before="43" w:line="194" w:lineRule="auto"/>
        <w:ind w:left="720" w:right="799"/>
        <w:rPr>
          <w:rFonts w:cstheme="minorHAnsi"/>
          <w:b/>
          <w:bCs/>
          <w:color w:val="231F20"/>
          <w:sz w:val="24"/>
          <w:szCs w:val="24"/>
        </w:rPr>
      </w:pPr>
      <w:r w:rsidRPr="008D520D">
        <w:rPr>
          <w:rFonts w:cstheme="minorHAnsi"/>
          <w:b/>
          <w:bCs/>
          <w:color w:val="231F20"/>
          <w:sz w:val="24"/>
          <w:szCs w:val="24"/>
        </w:rPr>
        <w:t xml:space="preserve">Proportions of </w:t>
      </w:r>
      <w:r w:rsidR="00E311F2">
        <w:rPr>
          <w:rFonts w:cstheme="minorHAnsi"/>
          <w:b/>
          <w:bCs/>
          <w:color w:val="231F20"/>
          <w:sz w:val="24"/>
          <w:szCs w:val="24"/>
        </w:rPr>
        <w:t>fe</w:t>
      </w:r>
      <w:r w:rsidRPr="008D520D">
        <w:rPr>
          <w:rFonts w:cstheme="minorHAnsi"/>
          <w:b/>
          <w:bCs/>
          <w:color w:val="231F20"/>
          <w:sz w:val="24"/>
          <w:szCs w:val="24"/>
        </w:rPr>
        <w:t>males and males in each quartile band</w:t>
      </w:r>
    </w:p>
    <w:p w14:paraId="4DFC631B" w14:textId="226A2DBF" w:rsidR="00C3755E" w:rsidRPr="00501929" w:rsidRDefault="00340353" w:rsidP="00C3755E">
      <w:pPr>
        <w:spacing w:before="43" w:line="194" w:lineRule="auto"/>
        <w:ind w:left="720" w:right="799"/>
        <w:rPr>
          <w:rFonts w:cstheme="minorHAnsi"/>
          <w:color w:val="231F20"/>
          <w:sz w:val="24"/>
          <w:szCs w:val="24"/>
          <w:lang w:val="it-IT"/>
        </w:rPr>
      </w:pPr>
      <w:r w:rsidRPr="00501929">
        <w:rPr>
          <w:rFonts w:cstheme="minorHAnsi"/>
          <w:color w:val="231F20"/>
          <w:sz w:val="24"/>
          <w:szCs w:val="24"/>
          <w:lang w:val="it-IT"/>
        </w:rPr>
        <w:t xml:space="preserve">Upper quartile </w:t>
      </w:r>
      <w:r w:rsidR="00C3755E" w:rsidRPr="00501929">
        <w:rPr>
          <w:rFonts w:cstheme="minorHAnsi"/>
          <w:color w:val="231F20"/>
          <w:sz w:val="24"/>
          <w:szCs w:val="24"/>
          <w:lang w:val="it-IT"/>
        </w:rPr>
        <w:t>female</w:t>
      </w:r>
      <w:r w:rsidR="00511AC8" w:rsidRPr="00501929">
        <w:rPr>
          <w:rFonts w:cstheme="minorHAnsi"/>
          <w:color w:val="231F20"/>
          <w:sz w:val="24"/>
          <w:szCs w:val="24"/>
          <w:lang w:val="it-IT"/>
        </w:rPr>
        <w:t xml:space="preserve"> </w:t>
      </w:r>
      <w:r w:rsidR="00BE38F9">
        <w:rPr>
          <w:rFonts w:cstheme="minorHAnsi"/>
          <w:color w:val="231F20"/>
          <w:sz w:val="24"/>
          <w:szCs w:val="24"/>
          <w:lang w:val="it-IT"/>
        </w:rPr>
        <w:t>36</w:t>
      </w:r>
      <w:r w:rsidR="00511AC8" w:rsidRPr="00501929">
        <w:rPr>
          <w:rFonts w:cstheme="minorHAnsi"/>
          <w:color w:val="231F20"/>
          <w:sz w:val="24"/>
          <w:szCs w:val="24"/>
          <w:lang w:val="it-IT"/>
        </w:rPr>
        <w:t>%</w:t>
      </w:r>
      <w:r w:rsidR="00C3755E" w:rsidRPr="00501929">
        <w:rPr>
          <w:rFonts w:cstheme="minorHAnsi"/>
          <w:color w:val="231F20"/>
          <w:sz w:val="24"/>
          <w:szCs w:val="24"/>
          <w:lang w:val="it-IT"/>
        </w:rPr>
        <w:br/>
        <w:t>Upper quartile male</w:t>
      </w:r>
      <w:r w:rsidR="00511AC8" w:rsidRPr="00501929">
        <w:rPr>
          <w:rFonts w:cstheme="minorHAnsi"/>
          <w:color w:val="231F20"/>
          <w:sz w:val="24"/>
          <w:szCs w:val="24"/>
          <w:lang w:val="it-IT"/>
        </w:rPr>
        <w:t xml:space="preserve"> </w:t>
      </w:r>
      <w:r w:rsidR="00BE38F9">
        <w:rPr>
          <w:rFonts w:cstheme="minorHAnsi"/>
          <w:color w:val="231F20"/>
          <w:sz w:val="24"/>
          <w:szCs w:val="24"/>
          <w:lang w:val="it-IT"/>
        </w:rPr>
        <w:t>6</w:t>
      </w:r>
      <w:r w:rsidR="00D22165">
        <w:rPr>
          <w:rFonts w:cstheme="minorHAnsi"/>
          <w:color w:val="231F20"/>
          <w:sz w:val="24"/>
          <w:szCs w:val="24"/>
          <w:lang w:val="it-IT"/>
        </w:rPr>
        <w:t>4</w:t>
      </w:r>
      <w:r w:rsidR="00511AC8" w:rsidRPr="00501929">
        <w:rPr>
          <w:rFonts w:cstheme="minorHAnsi"/>
          <w:color w:val="231F20"/>
          <w:sz w:val="24"/>
          <w:szCs w:val="24"/>
          <w:lang w:val="it-IT"/>
        </w:rPr>
        <w:t>%</w:t>
      </w:r>
      <w:r w:rsidR="00AA0BB2" w:rsidRPr="00501929">
        <w:rPr>
          <w:rFonts w:cstheme="minorHAnsi"/>
          <w:color w:val="231F20"/>
          <w:sz w:val="24"/>
          <w:szCs w:val="24"/>
          <w:lang w:val="it-IT"/>
        </w:rPr>
        <w:t xml:space="preserve"> </w:t>
      </w:r>
    </w:p>
    <w:p w14:paraId="5AE365BE" w14:textId="4C95F8C9" w:rsidR="00C3755E" w:rsidRPr="008D520D" w:rsidRDefault="00C3755E" w:rsidP="00C3755E">
      <w:pPr>
        <w:spacing w:before="43" w:line="194" w:lineRule="auto"/>
        <w:ind w:left="720" w:right="799"/>
        <w:rPr>
          <w:rFonts w:cstheme="minorHAnsi"/>
          <w:color w:val="231F20"/>
          <w:sz w:val="24"/>
          <w:szCs w:val="24"/>
        </w:rPr>
      </w:pPr>
      <w:r w:rsidRPr="008D520D">
        <w:rPr>
          <w:rFonts w:cstheme="minorHAnsi"/>
          <w:color w:val="231F20"/>
          <w:sz w:val="24"/>
          <w:szCs w:val="24"/>
        </w:rPr>
        <w:t xml:space="preserve">Upper </w:t>
      </w:r>
      <w:r w:rsidR="00A706BC" w:rsidRPr="008D520D">
        <w:rPr>
          <w:rFonts w:cstheme="minorHAnsi"/>
          <w:color w:val="231F20"/>
          <w:sz w:val="24"/>
          <w:szCs w:val="24"/>
        </w:rPr>
        <w:t xml:space="preserve">middle </w:t>
      </w:r>
      <w:r w:rsidRPr="008D520D">
        <w:rPr>
          <w:rFonts w:cstheme="minorHAnsi"/>
          <w:color w:val="231F20"/>
          <w:sz w:val="24"/>
          <w:szCs w:val="24"/>
        </w:rPr>
        <w:t>quartile female</w:t>
      </w:r>
      <w:r w:rsidR="00AA0BB2" w:rsidRPr="008D520D">
        <w:rPr>
          <w:rFonts w:cstheme="minorHAnsi"/>
          <w:color w:val="231F20"/>
          <w:sz w:val="24"/>
          <w:szCs w:val="24"/>
        </w:rPr>
        <w:t xml:space="preserve"> </w:t>
      </w:r>
      <w:r w:rsidR="0082408E">
        <w:rPr>
          <w:rFonts w:cstheme="minorHAnsi"/>
          <w:color w:val="231F20"/>
          <w:sz w:val="24"/>
          <w:szCs w:val="24"/>
        </w:rPr>
        <w:t>30</w:t>
      </w:r>
      <w:r w:rsidR="00AA0BB2" w:rsidRPr="008D520D">
        <w:rPr>
          <w:rFonts w:cstheme="minorHAnsi"/>
          <w:color w:val="231F20"/>
          <w:sz w:val="24"/>
          <w:szCs w:val="24"/>
        </w:rPr>
        <w:t xml:space="preserve">% </w:t>
      </w:r>
      <w:r w:rsidRPr="008D520D">
        <w:rPr>
          <w:rFonts w:cstheme="minorHAnsi"/>
          <w:color w:val="231F20"/>
          <w:sz w:val="24"/>
          <w:szCs w:val="24"/>
        </w:rPr>
        <w:br/>
        <w:t xml:space="preserve">Upper </w:t>
      </w:r>
      <w:r w:rsidR="00A706BC" w:rsidRPr="008D520D">
        <w:rPr>
          <w:rFonts w:cstheme="minorHAnsi"/>
          <w:color w:val="231F20"/>
          <w:sz w:val="24"/>
          <w:szCs w:val="24"/>
        </w:rPr>
        <w:t>middle</w:t>
      </w:r>
      <w:r w:rsidRPr="008D520D">
        <w:rPr>
          <w:rFonts w:cstheme="minorHAnsi"/>
          <w:color w:val="231F20"/>
          <w:sz w:val="24"/>
          <w:szCs w:val="24"/>
        </w:rPr>
        <w:t xml:space="preserve"> male</w:t>
      </w:r>
      <w:r w:rsidR="00AA0BB2" w:rsidRPr="008D520D">
        <w:rPr>
          <w:rFonts w:cstheme="minorHAnsi"/>
          <w:color w:val="231F20"/>
          <w:sz w:val="24"/>
          <w:szCs w:val="24"/>
        </w:rPr>
        <w:t xml:space="preserve"> </w:t>
      </w:r>
      <w:r w:rsidR="0082408E">
        <w:rPr>
          <w:rFonts w:cstheme="minorHAnsi"/>
          <w:color w:val="231F20"/>
          <w:sz w:val="24"/>
          <w:szCs w:val="24"/>
        </w:rPr>
        <w:t>70</w:t>
      </w:r>
      <w:r w:rsidR="00AA0BB2" w:rsidRPr="008D520D">
        <w:rPr>
          <w:rFonts w:cstheme="minorHAnsi"/>
          <w:color w:val="231F20"/>
          <w:sz w:val="24"/>
          <w:szCs w:val="24"/>
        </w:rPr>
        <w:t xml:space="preserve">% </w:t>
      </w:r>
    </w:p>
    <w:p w14:paraId="60C30E93" w14:textId="3946B1A6" w:rsidR="00C3755E" w:rsidRPr="008D520D" w:rsidRDefault="0010018A" w:rsidP="00C3755E">
      <w:pPr>
        <w:spacing w:before="43" w:line="194" w:lineRule="auto"/>
        <w:ind w:left="720" w:right="799"/>
        <w:rPr>
          <w:rFonts w:cstheme="minorHAnsi"/>
          <w:color w:val="231F20"/>
          <w:sz w:val="24"/>
          <w:szCs w:val="24"/>
        </w:rPr>
      </w:pPr>
      <w:r w:rsidRPr="008D520D">
        <w:rPr>
          <w:rFonts w:cstheme="minorHAnsi"/>
          <w:color w:val="231F20"/>
          <w:sz w:val="24"/>
          <w:szCs w:val="24"/>
        </w:rPr>
        <w:t>Lower middle</w:t>
      </w:r>
      <w:r w:rsidR="00C3755E" w:rsidRPr="008D520D">
        <w:rPr>
          <w:rFonts w:cstheme="minorHAnsi"/>
          <w:color w:val="231F20"/>
          <w:sz w:val="24"/>
          <w:szCs w:val="24"/>
        </w:rPr>
        <w:t xml:space="preserve"> quartile female</w:t>
      </w:r>
      <w:r w:rsidR="00C575BF" w:rsidRPr="008D520D">
        <w:rPr>
          <w:rFonts w:cstheme="minorHAnsi"/>
          <w:color w:val="231F20"/>
          <w:sz w:val="24"/>
          <w:szCs w:val="24"/>
        </w:rPr>
        <w:t xml:space="preserve"> </w:t>
      </w:r>
      <w:r w:rsidR="00B37F36">
        <w:rPr>
          <w:rFonts w:cstheme="minorHAnsi"/>
          <w:color w:val="231F20"/>
          <w:sz w:val="24"/>
          <w:szCs w:val="24"/>
        </w:rPr>
        <w:t>3</w:t>
      </w:r>
      <w:r w:rsidR="0082408E">
        <w:rPr>
          <w:rFonts w:cstheme="minorHAnsi"/>
          <w:color w:val="231F20"/>
          <w:sz w:val="24"/>
          <w:szCs w:val="24"/>
        </w:rPr>
        <w:t>0</w:t>
      </w:r>
      <w:r w:rsidR="00C575BF" w:rsidRPr="008D520D">
        <w:rPr>
          <w:rFonts w:cstheme="minorHAnsi"/>
          <w:color w:val="231F20"/>
          <w:sz w:val="24"/>
          <w:szCs w:val="24"/>
        </w:rPr>
        <w:t xml:space="preserve">% </w:t>
      </w:r>
      <w:r w:rsidR="00C3755E" w:rsidRPr="008D520D">
        <w:rPr>
          <w:rFonts w:cstheme="minorHAnsi"/>
          <w:color w:val="231F20"/>
          <w:sz w:val="24"/>
          <w:szCs w:val="24"/>
        </w:rPr>
        <w:br/>
      </w:r>
      <w:r w:rsidRPr="008D520D">
        <w:rPr>
          <w:rFonts w:cstheme="minorHAnsi"/>
          <w:color w:val="231F20"/>
          <w:sz w:val="24"/>
          <w:szCs w:val="24"/>
        </w:rPr>
        <w:t xml:space="preserve">Lower middle </w:t>
      </w:r>
      <w:r w:rsidR="00C3755E" w:rsidRPr="008D520D">
        <w:rPr>
          <w:rFonts w:cstheme="minorHAnsi"/>
          <w:color w:val="231F20"/>
          <w:sz w:val="24"/>
          <w:szCs w:val="24"/>
        </w:rPr>
        <w:t>quartile male</w:t>
      </w:r>
      <w:r w:rsidR="00B90554" w:rsidRPr="008D520D">
        <w:rPr>
          <w:rFonts w:cstheme="minorHAnsi"/>
          <w:color w:val="231F20"/>
          <w:sz w:val="24"/>
          <w:szCs w:val="24"/>
        </w:rPr>
        <w:t xml:space="preserve"> </w:t>
      </w:r>
      <w:r w:rsidR="0082408E">
        <w:rPr>
          <w:rFonts w:cstheme="minorHAnsi"/>
          <w:color w:val="231F20"/>
          <w:sz w:val="24"/>
          <w:szCs w:val="24"/>
        </w:rPr>
        <w:t>70</w:t>
      </w:r>
      <w:r w:rsidR="00B90554" w:rsidRPr="008D520D">
        <w:rPr>
          <w:rFonts w:cstheme="minorHAnsi"/>
          <w:color w:val="231F20"/>
          <w:sz w:val="24"/>
          <w:szCs w:val="24"/>
        </w:rPr>
        <w:t xml:space="preserve">% </w:t>
      </w:r>
    </w:p>
    <w:p w14:paraId="7F8B11F2" w14:textId="6CB3B973" w:rsidR="00C3755E" w:rsidRDefault="0010018A" w:rsidP="00B13C14">
      <w:pPr>
        <w:spacing w:before="43" w:line="194" w:lineRule="auto"/>
        <w:ind w:left="720" w:right="799"/>
        <w:rPr>
          <w:rFonts w:cstheme="minorHAnsi"/>
          <w:color w:val="231F20"/>
          <w:sz w:val="24"/>
          <w:szCs w:val="24"/>
        </w:rPr>
      </w:pPr>
      <w:r w:rsidRPr="008D520D">
        <w:rPr>
          <w:rFonts w:cstheme="minorHAnsi"/>
          <w:color w:val="231F20"/>
          <w:sz w:val="24"/>
          <w:szCs w:val="24"/>
        </w:rPr>
        <w:t>Lower</w:t>
      </w:r>
      <w:r w:rsidR="00C3755E" w:rsidRPr="008D520D">
        <w:rPr>
          <w:rFonts w:cstheme="minorHAnsi"/>
          <w:color w:val="231F20"/>
          <w:sz w:val="24"/>
          <w:szCs w:val="24"/>
        </w:rPr>
        <w:t xml:space="preserve"> quartile female</w:t>
      </w:r>
      <w:r w:rsidR="00EC4D03" w:rsidRPr="008D520D">
        <w:rPr>
          <w:rFonts w:cstheme="minorHAnsi"/>
          <w:color w:val="231F20"/>
          <w:sz w:val="24"/>
          <w:szCs w:val="24"/>
        </w:rPr>
        <w:t xml:space="preserve"> </w:t>
      </w:r>
      <w:r w:rsidR="00520864">
        <w:rPr>
          <w:rFonts w:cstheme="minorHAnsi"/>
          <w:color w:val="231F20"/>
          <w:sz w:val="24"/>
          <w:szCs w:val="24"/>
        </w:rPr>
        <w:t>51</w:t>
      </w:r>
      <w:r w:rsidR="00EC4D03" w:rsidRPr="008D520D">
        <w:rPr>
          <w:rFonts w:cstheme="minorHAnsi"/>
          <w:color w:val="231F20"/>
          <w:sz w:val="24"/>
          <w:szCs w:val="24"/>
        </w:rPr>
        <w:t xml:space="preserve">% </w:t>
      </w:r>
      <w:r w:rsidR="00C3755E" w:rsidRPr="008D520D">
        <w:rPr>
          <w:rFonts w:cstheme="minorHAnsi"/>
          <w:color w:val="231F20"/>
          <w:sz w:val="24"/>
          <w:szCs w:val="24"/>
        </w:rPr>
        <w:br/>
      </w:r>
      <w:r w:rsidRPr="008D520D">
        <w:rPr>
          <w:rFonts w:cstheme="minorHAnsi"/>
          <w:color w:val="231F20"/>
          <w:sz w:val="24"/>
          <w:szCs w:val="24"/>
        </w:rPr>
        <w:t>Lower</w:t>
      </w:r>
      <w:r w:rsidR="00C3755E" w:rsidRPr="008D520D">
        <w:rPr>
          <w:rFonts w:cstheme="minorHAnsi"/>
          <w:color w:val="231F20"/>
          <w:sz w:val="24"/>
          <w:szCs w:val="24"/>
        </w:rPr>
        <w:t xml:space="preserve"> quartile male</w:t>
      </w:r>
      <w:r w:rsidR="00EC4D03" w:rsidRPr="008D520D">
        <w:rPr>
          <w:rFonts w:cstheme="minorHAnsi"/>
          <w:color w:val="231F20"/>
          <w:sz w:val="24"/>
          <w:szCs w:val="24"/>
        </w:rPr>
        <w:t xml:space="preserve"> </w:t>
      </w:r>
      <w:r w:rsidR="00520864">
        <w:rPr>
          <w:rFonts w:cstheme="minorHAnsi"/>
          <w:color w:val="231F20"/>
          <w:sz w:val="24"/>
          <w:szCs w:val="24"/>
        </w:rPr>
        <w:t>49</w:t>
      </w:r>
      <w:r w:rsidR="00EC4D03" w:rsidRPr="008D520D">
        <w:rPr>
          <w:rFonts w:cstheme="minorHAnsi"/>
          <w:color w:val="231F20"/>
          <w:sz w:val="24"/>
          <w:szCs w:val="24"/>
        </w:rPr>
        <w:t xml:space="preserve">% </w:t>
      </w:r>
    </w:p>
    <w:p w14:paraId="4479434A" w14:textId="3A42818D" w:rsidR="00E311F2" w:rsidRDefault="00E311F2" w:rsidP="00B13C14">
      <w:pPr>
        <w:spacing w:before="43" w:line="194" w:lineRule="auto"/>
        <w:ind w:left="720" w:right="799"/>
        <w:rPr>
          <w:rFonts w:cstheme="minorHAnsi"/>
          <w:b/>
          <w:bCs/>
          <w:color w:val="231F20"/>
          <w:sz w:val="24"/>
          <w:szCs w:val="24"/>
        </w:rPr>
      </w:pPr>
      <w:r>
        <w:rPr>
          <w:rFonts w:cstheme="minorHAnsi"/>
          <w:b/>
          <w:bCs/>
          <w:color w:val="231F20"/>
          <w:sz w:val="24"/>
          <w:szCs w:val="24"/>
        </w:rPr>
        <w:t xml:space="preserve">Mean Bonus Gender Pay Gap </w:t>
      </w:r>
      <w:r w:rsidR="004E7A00">
        <w:rPr>
          <w:rFonts w:cstheme="minorHAnsi"/>
          <w:b/>
          <w:bCs/>
          <w:color w:val="231F20"/>
          <w:sz w:val="24"/>
          <w:szCs w:val="24"/>
        </w:rPr>
        <w:t>44</w:t>
      </w:r>
      <w:r>
        <w:rPr>
          <w:rFonts w:cstheme="minorHAnsi"/>
          <w:b/>
          <w:bCs/>
          <w:color w:val="231F20"/>
          <w:sz w:val="24"/>
          <w:szCs w:val="24"/>
        </w:rPr>
        <w:t>%</w:t>
      </w:r>
    </w:p>
    <w:p w14:paraId="7372D0AB" w14:textId="0B7BCE96" w:rsidR="00E311F2" w:rsidRDefault="00E311F2" w:rsidP="00B13C14">
      <w:pPr>
        <w:spacing w:before="43" w:line="194" w:lineRule="auto"/>
        <w:ind w:left="720" w:right="799"/>
        <w:rPr>
          <w:rFonts w:cstheme="minorHAnsi"/>
          <w:b/>
          <w:bCs/>
          <w:color w:val="231F20"/>
          <w:sz w:val="24"/>
          <w:szCs w:val="24"/>
        </w:rPr>
      </w:pPr>
      <w:r>
        <w:rPr>
          <w:rFonts w:cstheme="minorHAnsi"/>
          <w:b/>
          <w:bCs/>
          <w:color w:val="231F20"/>
          <w:sz w:val="24"/>
          <w:szCs w:val="24"/>
        </w:rPr>
        <w:t>Median Bonus Gender Pay Gap 0%</w:t>
      </w:r>
    </w:p>
    <w:p w14:paraId="27B10F0F" w14:textId="05B46A44" w:rsidR="00E311F2" w:rsidRDefault="00E311F2" w:rsidP="00B13C14">
      <w:pPr>
        <w:spacing w:before="43" w:line="194" w:lineRule="auto"/>
        <w:ind w:left="720" w:right="799"/>
        <w:rPr>
          <w:rFonts w:cstheme="minorHAnsi"/>
          <w:b/>
          <w:bCs/>
          <w:color w:val="231F20"/>
          <w:sz w:val="24"/>
          <w:szCs w:val="24"/>
        </w:rPr>
      </w:pPr>
      <w:r w:rsidRPr="00E311F2">
        <w:rPr>
          <w:rFonts w:cstheme="minorHAnsi"/>
          <w:b/>
          <w:bCs/>
          <w:color w:val="231F20"/>
          <w:sz w:val="24"/>
          <w:szCs w:val="24"/>
        </w:rPr>
        <w:t>Proportion of females and males receiving a Bonus payment</w:t>
      </w:r>
    </w:p>
    <w:p w14:paraId="788481C0" w14:textId="5C06FFE4" w:rsidR="00E311F2" w:rsidRPr="00E311F2" w:rsidRDefault="00E311F2" w:rsidP="00E311F2">
      <w:pPr>
        <w:spacing w:before="43" w:line="194" w:lineRule="auto"/>
        <w:ind w:left="720" w:right="799"/>
        <w:rPr>
          <w:rFonts w:cstheme="minorHAnsi"/>
          <w:color w:val="231F20"/>
          <w:sz w:val="24"/>
          <w:szCs w:val="24"/>
        </w:rPr>
      </w:pPr>
      <w:r>
        <w:rPr>
          <w:rFonts w:cstheme="minorHAnsi"/>
          <w:color w:val="231F20"/>
          <w:sz w:val="24"/>
          <w:szCs w:val="24"/>
        </w:rPr>
        <w:t>Proportion of f</w:t>
      </w:r>
      <w:r w:rsidRPr="00E311F2">
        <w:rPr>
          <w:rFonts w:cstheme="minorHAnsi"/>
          <w:color w:val="231F20"/>
          <w:sz w:val="24"/>
          <w:szCs w:val="24"/>
        </w:rPr>
        <w:t>emales</w:t>
      </w:r>
      <w:r>
        <w:rPr>
          <w:rFonts w:cstheme="minorHAnsi"/>
          <w:color w:val="231F20"/>
          <w:sz w:val="24"/>
          <w:szCs w:val="24"/>
        </w:rPr>
        <w:t xml:space="preserve"> that received a bonus</w:t>
      </w:r>
      <w:r w:rsidRPr="00E311F2">
        <w:rPr>
          <w:rFonts w:cstheme="minorHAnsi"/>
          <w:color w:val="231F20"/>
          <w:sz w:val="24"/>
          <w:szCs w:val="24"/>
        </w:rPr>
        <w:t xml:space="preserve"> </w:t>
      </w:r>
      <w:r w:rsidR="00D81E66">
        <w:rPr>
          <w:rFonts w:cstheme="minorHAnsi"/>
          <w:color w:val="231F20"/>
          <w:sz w:val="24"/>
          <w:szCs w:val="24"/>
        </w:rPr>
        <w:t>3</w:t>
      </w:r>
      <w:r w:rsidRPr="00E311F2">
        <w:rPr>
          <w:rFonts w:cstheme="minorHAnsi"/>
          <w:color w:val="231F20"/>
          <w:sz w:val="24"/>
          <w:szCs w:val="24"/>
        </w:rPr>
        <w:t>%</w:t>
      </w:r>
      <w:r w:rsidRPr="00E311F2">
        <w:rPr>
          <w:rFonts w:cstheme="minorHAnsi"/>
          <w:color w:val="231F20"/>
          <w:sz w:val="24"/>
          <w:szCs w:val="24"/>
        </w:rPr>
        <w:br/>
      </w:r>
      <w:r>
        <w:rPr>
          <w:rFonts w:cstheme="minorHAnsi"/>
          <w:color w:val="231F20"/>
          <w:sz w:val="24"/>
          <w:szCs w:val="24"/>
        </w:rPr>
        <w:t xml:space="preserve">Proportion of males </w:t>
      </w:r>
      <w:r w:rsidR="008926B6">
        <w:rPr>
          <w:rFonts w:cstheme="minorHAnsi"/>
          <w:color w:val="231F20"/>
          <w:sz w:val="24"/>
          <w:szCs w:val="24"/>
        </w:rPr>
        <w:t>that received a</w:t>
      </w:r>
      <w:r>
        <w:rPr>
          <w:rFonts w:cstheme="minorHAnsi"/>
          <w:color w:val="231F20"/>
          <w:sz w:val="24"/>
          <w:szCs w:val="24"/>
        </w:rPr>
        <w:t xml:space="preserve"> bonus</w:t>
      </w:r>
      <w:r w:rsidRPr="00E311F2">
        <w:rPr>
          <w:rFonts w:cstheme="minorHAnsi"/>
          <w:color w:val="231F20"/>
          <w:sz w:val="24"/>
          <w:szCs w:val="24"/>
        </w:rPr>
        <w:t xml:space="preserve"> </w:t>
      </w:r>
      <w:r w:rsidR="00D81E66">
        <w:rPr>
          <w:rFonts w:cstheme="minorHAnsi"/>
          <w:color w:val="231F20"/>
          <w:sz w:val="24"/>
          <w:szCs w:val="24"/>
        </w:rPr>
        <w:t>2</w:t>
      </w:r>
      <w:r w:rsidRPr="00E311F2">
        <w:rPr>
          <w:rFonts w:cstheme="minorHAnsi"/>
          <w:color w:val="231F20"/>
          <w:sz w:val="24"/>
          <w:szCs w:val="24"/>
        </w:rPr>
        <w:t>%</w:t>
      </w:r>
    </w:p>
    <w:p w14:paraId="7E484DB8" w14:textId="5F2F806E" w:rsidR="00611508" w:rsidRPr="008D520D" w:rsidRDefault="006D74A3" w:rsidP="00611508">
      <w:pPr>
        <w:spacing w:before="43" w:line="194" w:lineRule="auto"/>
        <w:ind w:left="720" w:right="799"/>
        <w:jc w:val="both"/>
        <w:rPr>
          <w:rFonts w:cstheme="minorHAnsi"/>
          <w:color w:val="231F20"/>
          <w:sz w:val="24"/>
          <w:szCs w:val="24"/>
        </w:rPr>
      </w:pPr>
      <w:r w:rsidRPr="008D520D">
        <w:rPr>
          <w:rFonts w:cstheme="minorHAnsi"/>
          <w:color w:val="231F20"/>
          <w:sz w:val="24"/>
          <w:szCs w:val="24"/>
        </w:rPr>
        <w:t>The figures set out above have been calculated using the standard metho</w:t>
      </w:r>
      <w:r w:rsidR="00846870" w:rsidRPr="008D520D">
        <w:rPr>
          <w:rFonts w:cstheme="minorHAnsi"/>
          <w:color w:val="231F20"/>
          <w:sz w:val="24"/>
          <w:szCs w:val="24"/>
        </w:rPr>
        <w:t>dologies used in the Equality Act 2010 (Gender Pay Gap Information)</w:t>
      </w:r>
      <w:r w:rsidR="003C1C9E" w:rsidRPr="008D520D">
        <w:rPr>
          <w:rFonts w:cstheme="minorHAnsi"/>
          <w:color w:val="231F20"/>
          <w:sz w:val="24"/>
          <w:szCs w:val="24"/>
        </w:rPr>
        <w:t xml:space="preserve"> Regulations 2017.</w:t>
      </w:r>
    </w:p>
    <w:p w14:paraId="1DC12533" w14:textId="6A325801" w:rsidR="003C1C9E" w:rsidRPr="008D520D" w:rsidRDefault="003C1C9E" w:rsidP="00611508">
      <w:pPr>
        <w:spacing w:before="43" w:line="194" w:lineRule="auto"/>
        <w:ind w:left="720" w:right="799"/>
        <w:jc w:val="both"/>
        <w:rPr>
          <w:rFonts w:cstheme="minorHAnsi"/>
          <w:color w:val="231F20"/>
          <w:sz w:val="24"/>
          <w:szCs w:val="24"/>
        </w:rPr>
      </w:pPr>
      <w:r w:rsidRPr="008D520D">
        <w:rPr>
          <w:rFonts w:cstheme="minorHAnsi"/>
          <w:color w:val="231F20"/>
          <w:sz w:val="24"/>
          <w:szCs w:val="24"/>
        </w:rPr>
        <w:t>I can confirm that the dat</w:t>
      </w:r>
      <w:r w:rsidR="008D520D">
        <w:rPr>
          <w:rFonts w:cstheme="minorHAnsi"/>
          <w:color w:val="231F20"/>
          <w:sz w:val="24"/>
          <w:szCs w:val="24"/>
        </w:rPr>
        <w:t>a</w:t>
      </w:r>
      <w:r w:rsidRPr="008D520D">
        <w:rPr>
          <w:rFonts w:cstheme="minorHAnsi"/>
          <w:color w:val="231F20"/>
          <w:sz w:val="24"/>
          <w:szCs w:val="24"/>
        </w:rPr>
        <w:t xml:space="preserve"> published in this report is accurate</w:t>
      </w:r>
      <w:r w:rsidR="00D10A6C" w:rsidRPr="008D520D">
        <w:rPr>
          <w:rFonts w:cstheme="minorHAnsi"/>
          <w:color w:val="231F20"/>
          <w:sz w:val="24"/>
          <w:szCs w:val="24"/>
        </w:rPr>
        <w:t>.</w:t>
      </w:r>
    </w:p>
    <w:p w14:paraId="74BB1D02" w14:textId="690FD84E" w:rsidR="00D10A6C" w:rsidRPr="008D520D" w:rsidRDefault="00D10A6C" w:rsidP="00611508">
      <w:pPr>
        <w:spacing w:before="43" w:line="194" w:lineRule="auto"/>
        <w:ind w:left="720" w:right="799"/>
        <w:jc w:val="both"/>
        <w:rPr>
          <w:rFonts w:cstheme="minorHAnsi"/>
          <w:color w:val="231F20"/>
          <w:sz w:val="24"/>
          <w:szCs w:val="24"/>
        </w:rPr>
      </w:pPr>
      <w:r w:rsidRPr="008D520D">
        <w:rPr>
          <w:rFonts w:cstheme="minorHAnsi"/>
          <w:color w:val="231F20"/>
          <w:sz w:val="24"/>
          <w:szCs w:val="24"/>
        </w:rPr>
        <w:t xml:space="preserve">Gemma Peel, Finance Director of </w:t>
      </w:r>
      <w:r w:rsidR="002E207D">
        <w:rPr>
          <w:rFonts w:cstheme="minorHAnsi"/>
          <w:color w:val="231F20"/>
          <w:sz w:val="24"/>
          <w:szCs w:val="24"/>
        </w:rPr>
        <w:t>Permanently Unique Group</w:t>
      </w:r>
      <w:r w:rsidRPr="008D520D">
        <w:rPr>
          <w:rFonts w:cstheme="minorHAnsi"/>
          <w:color w:val="231F20"/>
          <w:sz w:val="24"/>
          <w:szCs w:val="24"/>
        </w:rPr>
        <w:t xml:space="preserve"> Limited</w:t>
      </w:r>
    </w:p>
    <w:p w14:paraId="71463262" w14:textId="77777777" w:rsidR="00611508" w:rsidRPr="008D520D" w:rsidRDefault="00611508" w:rsidP="00D636BE">
      <w:pPr>
        <w:spacing w:before="43" w:line="194" w:lineRule="auto"/>
        <w:ind w:left="720" w:right="799"/>
        <w:jc w:val="center"/>
        <w:rPr>
          <w:rFonts w:cstheme="minorHAnsi"/>
          <w:color w:val="231F20"/>
          <w:sz w:val="24"/>
          <w:szCs w:val="24"/>
        </w:rPr>
      </w:pPr>
    </w:p>
    <w:p w14:paraId="267EFB20" w14:textId="77777777" w:rsidR="00B179A5" w:rsidRDefault="00B179A5" w:rsidP="00D636BE">
      <w:pPr>
        <w:spacing w:before="43" w:line="194" w:lineRule="auto"/>
        <w:ind w:left="720" w:right="799"/>
        <w:jc w:val="center"/>
        <w:rPr>
          <w:b/>
          <w:bCs/>
          <w:color w:val="231F20"/>
          <w:sz w:val="24"/>
          <w:szCs w:val="24"/>
        </w:rPr>
      </w:pPr>
    </w:p>
    <w:p w14:paraId="62851F59" w14:textId="77777777" w:rsidR="001F5B9E" w:rsidRPr="00152167" w:rsidRDefault="001F5B9E" w:rsidP="00243EED">
      <w:pPr>
        <w:jc w:val="both"/>
        <w:rPr>
          <w:rFonts w:ascii="Arial" w:hAnsi="Arial" w:cs="Arial"/>
        </w:rPr>
      </w:pPr>
    </w:p>
    <w:p w14:paraId="4B895C1A" w14:textId="77777777" w:rsidR="00B179A5" w:rsidRPr="00015AD5" w:rsidRDefault="00B179A5" w:rsidP="00D636BE">
      <w:pPr>
        <w:spacing w:before="43" w:line="194" w:lineRule="auto"/>
        <w:ind w:left="720" w:right="799"/>
        <w:jc w:val="center"/>
        <w:rPr>
          <w:b/>
          <w:bCs/>
          <w:sz w:val="24"/>
          <w:szCs w:val="24"/>
        </w:rPr>
      </w:pPr>
    </w:p>
    <w:p w14:paraId="641A8BBC" w14:textId="77777777" w:rsidR="00D636BE" w:rsidRDefault="00D636BE"/>
    <w:sectPr w:rsidR="00D63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4C"/>
    <w:rsid w:val="00015AD5"/>
    <w:rsid w:val="0010018A"/>
    <w:rsid w:val="00103198"/>
    <w:rsid w:val="00112B77"/>
    <w:rsid w:val="001F1CE6"/>
    <w:rsid w:val="001F5B9E"/>
    <w:rsid w:val="00206A97"/>
    <w:rsid w:val="00243EED"/>
    <w:rsid w:val="0028633F"/>
    <w:rsid w:val="002C1BC3"/>
    <w:rsid w:val="002D2F98"/>
    <w:rsid w:val="002E207D"/>
    <w:rsid w:val="00311120"/>
    <w:rsid w:val="00340353"/>
    <w:rsid w:val="0035421F"/>
    <w:rsid w:val="00367C27"/>
    <w:rsid w:val="00371E3F"/>
    <w:rsid w:val="003C1C9E"/>
    <w:rsid w:val="003E65EC"/>
    <w:rsid w:val="00427C8A"/>
    <w:rsid w:val="00457C55"/>
    <w:rsid w:val="004625E3"/>
    <w:rsid w:val="00471AAE"/>
    <w:rsid w:val="004A255C"/>
    <w:rsid w:val="004E7A00"/>
    <w:rsid w:val="004F18B2"/>
    <w:rsid w:val="00501929"/>
    <w:rsid w:val="00511AC8"/>
    <w:rsid w:val="00520864"/>
    <w:rsid w:val="0053167F"/>
    <w:rsid w:val="005E3932"/>
    <w:rsid w:val="00611508"/>
    <w:rsid w:val="00657164"/>
    <w:rsid w:val="006C64B6"/>
    <w:rsid w:val="006D74A3"/>
    <w:rsid w:val="006F1292"/>
    <w:rsid w:val="00702450"/>
    <w:rsid w:val="00767816"/>
    <w:rsid w:val="007B0086"/>
    <w:rsid w:val="007C0205"/>
    <w:rsid w:val="007F1230"/>
    <w:rsid w:val="007F29A9"/>
    <w:rsid w:val="0080571C"/>
    <w:rsid w:val="0082408E"/>
    <w:rsid w:val="00846870"/>
    <w:rsid w:val="008926B6"/>
    <w:rsid w:val="008D520D"/>
    <w:rsid w:val="00923E33"/>
    <w:rsid w:val="00A706BC"/>
    <w:rsid w:val="00AA0BB2"/>
    <w:rsid w:val="00AA7AA0"/>
    <w:rsid w:val="00AB789D"/>
    <w:rsid w:val="00B00D71"/>
    <w:rsid w:val="00B13677"/>
    <w:rsid w:val="00B13C14"/>
    <w:rsid w:val="00B179A5"/>
    <w:rsid w:val="00B37F36"/>
    <w:rsid w:val="00B41937"/>
    <w:rsid w:val="00B8014C"/>
    <w:rsid w:val="00B90554"/>
    <w:rsid w:val="00BE38F9"/>
    <w:rsid w:val="00C3755E"/>
    <w:rsid w:val="00C575BF"/>
    <w:rsid w:val="00CA5B2D"/>
    <w:rsid w:val="00D10A6C"/>
    <w:rsid w:val="00D22165"/>
    <w:rsid w:val="00D636BE"/>
    <w:rsid w:val="00D81E66"/>
    <w:rsid w:val="00D974E5"/>
    <w:rsid w:val="00DA72A5"/>
    <w:rsid w:val="00DD52E3"/>
    <w:rsid w:val="00DE4C2E"/>
    <w:rsid w:val="00DF52F6"/>
    <w:rsid w:val="00DF749D"/>
    <w:rsid w:val="00E0507E"/>
    <w:rsid w:val="00E311F2"/>
    <w:rsid w:val="00EC4D03"/>
    <w:rsid w:val="00ED7B39"/>
    <w:rsid w:val="00EE2C8A"/>
    <w:rsid w:val="00F267C1"/>
    <w:rsid w:val="00F7309E"/>
    <w:rsid w:val="00F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2594B"/>
  <w15:chartTrackingRefBased/>
  <w15:docId w15:val="{97DF2AAA-D7F6-455F-B9B9-B60C7338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15c28c-9889-44c7-8e9d-9513cde52a56">
      <Terms xmlns="http://schemas.microsoft.com/office/infopath/2007/PartnerControls"/>
    </lcf76f155ced4ddcb4097134ff3c332f>
    <TaxCatchAll xmlns="724fe34d-3061-4706-9e87-2eab07b1fe72" xsi:nil="true"/>
    <_Flow_SignoffStatus xmlns="af15c28c-9889-44c7-8e9d-9513cde52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2204458313544BAFDC578523122F4" ma:contentTypeVersion="20" ma:contentTypeDescription="Create a new document." ma:contentTypeScope="" ma:versionID="67a323a7a090390eb40599a8bcf4ee8d">
  <xsd:schema xmlns:xsd="http://www.w3.org/2001/XMLSchema" xmlns:xs="http://www.w3.org/2001/XMLSchema" xmlns:p="http://schemas.microsoft.com/office/2006/metadata/properties" xmlns:ns2="724fe34d-3061-4706-9e87-2eab07b1fe72" xmlns:ns3="af15c28c-9889-44c7-8e9d-9513cde52a56" targetNamespace="http://schemas.microsoft.com/office/2006/metadata/properties" ma:root="true" ma:fieldsID="ae114d4af0270a7c9010f1ee44b66915" ns2:_="" ns3:_="">
    <xsd:import namespace="724fe34d-3061-4706-9e87-2eab07b1fe72"/>
    <xsd:import namespace="af15c28c-9889-44c7-8e9d-9513cde52a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fe34d-3061-4706-9e87-2eab07b1fe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6a3a1a-3154-45bf-a0ec-4456b843f0c0}" ma:internalName="TaxCatchAll" ma:showField="CatchAllData" ma:web="724fe34d-3061-4706-9e87-2eab07b1f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5c28c-9889-44c7-8e9d-9513cde52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1dd7b2-dc75-467a-bd8d-7e3f1d05b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96F9A-42BF-4F4F-A484-D537F16D8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2F63A-10BB-4543-A692-FA63AF1A2427}">
  <ds:schemaRefs>
    <ds:schemaRef ds:uri="http://schemas.microsoft.com/office/2006/metadata/properties"/>
    <ds:schemaRef ds:uri="http://schemas.microsoft.com/office/infopath/2007/PartnerControls"/>
    <ds:schemaRef ds:uri="af15c28c-9889-44c7-8e9d-9513cde52a56"/>
    <ds:schemaRef ds:uri="724fe34d-3061-4706-9e87-2eab07b1fe72"/>
  </ds:schemaRefs>
</ds:datastoreItem>
</file>

<file path=customXml/itemProps3.xml><?xml version="1.0" encoding="utf-8"?>
<ds:datastoreItem xmlns:ds="http://schemas.openxmlformats.org/officeDocument/2006/customXml" ds:itemID="{060FEEEE-50F1-4231-9C04-6CF4CC30D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Peel</dc:creator>
  <cp:keywords/>
  <dc:description/>
  <cp:lastModifiedBy>Gemma Peel</cp:lastModifiedBy>
  <cp:revision>7</cp:revision>
  <dcterms:created xsi:type="dcterms:W3CDTF">2026-04-04T11:36:00Z</dcterms:created>
  <dcterms:modified xsi:type="dcterms:W3CDTF">2026-04-04T11:41:00Z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0x010100CE92204458313544BAFDC578523122F4</vt:lpwstr>
  </property>
  <property fmtid="{D5CDD505-2E9C-101B-9397-08002B2CF9AE}" pid="3" name="MediaServiceImageTags">
    <vt:lpwstr/>
  </property>
</Properties>
</file>